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93F5B" w14:textId="1B601361" w:rsidR="001C3D32" w:rsidRPr="001C3D32" w:rsidRDefault="001C3D32" w:rsidP="001C3D32">
      <w:pPr>
        <w:shd w:val="clear" w:color="auto" w:fill="FFFFFF"/>
        <w:rPr>
          <w:rFonts w:ascii="Times New Roman" w:hAnsi="Times New Roman" w:cs="Times New Roman"/>
          <w:b/>
          <w:sz w:val="32"/>
          <w:szCs w:val="32"/>
        </w:rPr>
      </w:pPr>
      <w:r w:rsidRPr="001C3D32">
        <w:rPr>
          <w:rFonts w:ascii="Times New Roman" w:hAnsi="Times New Roman" w:cs="Times New Roman"/>
          <w:b/>
          <w:sz w:val="32"/>
          <w:szCs w:val="32"/>
        </w:rPr>
        <w:t>S</w:t>
      </w:r>
      <w:r w:rsidRPr="001C3D32">
        <w:rPr>
          <w:rFonts w:ascii="Times New Roman" w:hAnsi="Times New Roman" w:cs="Times New Roman"/>
          <w:b/>
          <w:sz w:val="32"/>
          <w:szCs w:val="32"/>
        </w:rPr>
        <w:t xml:space="preserve">ervice Value </w:t>
      </w:r>
      <w:bookmarkStart w:id="0" w:name="_GoBack"/>
      <w:bookmarkEnd w:id="0"/>
    </w:p>
    <w:p w14:paraId="7B7075A0" w14:textId="77777777" w:rsidR="001C3D32" w:rsidRPr="001C3D32" w:rsidRDefault="001C3D32" w:rsidP="001C3D32">
      <w:pPr>
        <w:shd w:val="clear" w:color="auto" w:fill="FFFFFF"/>
        <w:rPr>
          <w:rFonts w:ascii="Times New Roman" w:hAnsi="Times New Roman" w:cs="Times New Roman"/>
        </w:rPr>
      </w:pPr>
    </w:p>
    <w:p w14:paraId="245D66B9" w14:textId="77777777" w:rsidR="001C3D32" w:rsidRP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There is no “proof” that something works like the results others have achieved using the </w:t>
      </w:r>
      <w:r w:rsidRPr="001C3D32">
        <w:rPr>
          <w:rFonts w:ascii="Times New Roman" w:hAnsi="Times New Roman" w:cs="Times New Roman"/>
          <w:i/>
          <w:iCs/>
          <w:color w:val="000000"/>
          <w:sz w:val="20"/>
          <w:szCs w:val="20"/>
        </w:rPr>
        <w:t>Baldrige Excellence Framework</w:t>
      </w:r>
      <w:r w:rsidRPr="001C3D32">
        <w:rPr>
          <w:rFonts w:ascii="Times New Roman" w:hAnsi="Times New Roman" w:cs="Times New Roman"/>
          <w:color w:val="000000"/>
          <w:sz w:val="20"/>
          <w:szCs w:val="20"/>
        </w:rPr>
        <w:t>. However, those organizations that embrace the Framework for excellence and apply the aligning/integrating principles consistently report better results than their peer groups with similar resources. Embedded in this text are links that share the best practices and results that service organizations have achieved using the </w:t>
      </w:r>
      <w:r w:rsidRPr="001C3D32">
        <w:rPr>
          <w:rFonts w:ascii="Times New Roman" w:hAnsi="Times New Roman" w:cs="Times New Roman"/>
          <w:i/>
          <w:iCs/>
          <w:color w:val="000000"/>
          <w:sz w:val="20"/>
          <w:szCs w:val="20"/>
        </w:rPr>
        <w:t>Baldrige Excellence Framework</w:t>
      </w:r>
      <w:r w:rsidRPr="001C3D32">
        <w:rPr>
          <w:rFonts w:ascii="Times New Roman" w:hAnsi="Times New Roman" w:cs="Times New Roman"/>
          <w:color w:val="000000"/>
          <w:sz w:val="20"/>
          <w:szCs w:val="20"/>
        </w:rPr>
        <w:t>. See the </w:t>
      </w:r>
      <w:hyperlink r:id="rId5" w:history="1">
        <w:r w:rsidRPr="001C3D32">
          <w:rPr>
            <w:rFonts w:ascii="Times New Roman" w:hAnsi="Times New Roman" w:cs="Times New Roman"/>
            <w:color w:val="0000FF"/>
            <w:sz w:val="20"/>
            <w:szCs w:val="20"/>
            <w:u w:val="single"/>
          </w:rPr>
          <w:t>Baldrige 20/20</w:t>
        </w:r>
      </w:hyperlink>
      <w:r w:rsidRPr="001C3D32">
        <w:rPr>
          <w:rFonts w:ascii="Times New Roman" w:hAnsi="Times New Roman" w:cs="Times New Roman"/>
          <w:color w:val="000000"/>
          <w:sz w:val="20"/>
          <w:szCs w:val="20"/>
        </w:rPr>
        <w:t> for highlights of successes; Pages 10-25 show examples of a service organization’s success. Pages 55-79 highlight other organizations on their journey and lessons learned along the way.</w:t>
      </w:r>
    </w:p>
    <w:p w14:paraId="2E3A9AC1" w14:textId="77777777" w:rsidR="001C3D32" w:rsidRP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 </w:t>
      </w:r>
    </w:p>
    <w:p w14:paraId="194FA5E6" w14:textId="77777777" w:rsidR="001C3D32" w:rsidRP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Another great resource on the Baldrige website is a series of application summaries that describe what winning service organizations stand for, how they operate and their best in class results. Diverse service examples included here are ‘best at’ </w:t>
      </w:r>
      <w:r w:rsidRPr="001C3D32">
        <w:rPr>
          <w:rFonts w:ascii="Times New Roman" w:hAnsi="Times New Roman" w:cs="Times New Roman"/>
          <w:b/>
          <w:bCs/>
          <w:i/>
          <w:iCs/>
          <w:color w:val="000000"/>
          <w:sz w:val="20"/>
          <w:szCs w:val="20"/>
        </w:rPr>
        <w:t>consulting</w:t>
      </w:r>
      <w:r w:rsidRPr="001C3D32">
        <w:rPr>
          <w:rFonts w:ascii="Times New Roman" w:hAnsi="Times New Roman" w:cs="Times New Roman"/>
          <w:color w:val="000000"/>
          <w:sz w:val="20"/>
          <w:szCs w:val="20"/>
        </w:rPr>
        <w:t> (</w:t>
      </w:r>
      <w:hyperlink r:id="rId6" w:tgtFrame="_blank" w:history="1">
        <w:proofErr w:type="spellStart"/>
        <w:r w:rsidRPr="001C3D32">
          <w:rPr>
            <w:rFonts w:ascii="Times New Roman" w:hAnsi="Times New Roman" w:cs="Times New Roman"/>
            <w:color w:val="0000FF"/>
            <w:sz w:val="20"/>
            <w:szCs w:val="20"/>
            <w:u w:val="single"/>
          </w:rPr>
          <w:t>Studer</w:t>
        </w:r>
        <w:proofErr w:type="spellEnd"/>
        <w:r w:rsidRPr="001C3D32">
          <w:rPr>
            <w:rFonts w:ascii="Times New Roman" w:hAnsi="Times New Roman" w:cs="Times New Roman"/>
            <w:color w:val="0000FF"/>
            <w:sz w:val="20"/>
            <w:szCs w:val="20"/>
            <w:u w:val="single"/>
          </w:rPr>
          <w:t xml:space="preserve"> Group</w:t>
        </w:r>
      </w:hyperlink>
      <w:hyperlink r:id="rId7" w:history="1">
        <w:r w:rsidRPr="001C3D32">
          <w:rPr>
            <w:rFonts w:ascii="Times New Roman" w:hAnsi="Times New Roman" w:cs="Times New Roman"/>
            <w:color w:val="0000FF"/>
            <w:sz w:val="20"/>
            <w:szCs w:val="20"/>
            <w:u w:val="single"/>
          </w:rPr>
          <w:t>), </w:t>
        </w:r>
        <w:r w:rsidRPr="001C3D32">
          <w:rPr>
            <w:rFonts w:ascii="Times New Roman" w:hAnsi="Times New Roman" w:cs="Times New Roman"/>
            <w:b/>
            <w:bCs/>
            <w:i/>
            <w:iCs/>
            <w:color w:val="0000FF"/>
            <w:sz w:val="20"/>
            <w:szCs w:val="20"/>
            <w:u w:val="single"/>
          </w:rPr>
          <w:t>engineering</w:t>
        </w:r>
        <w:r w:rsidRPr="001C3D32">
          <w:rPr>
            <w:rFonts w:ascii="Times New Roman" w:hAnsi="Times New Roman" w:cs="Times New Roman"/>
            <w:color w:val="0000FF"/>
            <w:sz w:val="20"/>
            <w:szCs w:val="20"/>
            <w:u w:val="single"/>
          </w:rPr>
          <w:t> (</w:t>
        </w:r>
      </w:hyperlink>
      <w:hyperlink r:id="rId8" w:tgtFrame="_blank" w:history="1">
        <w:proofErr w:type="spellStart"/>
        <w:r w:rsidRPr="001C3D32">
          <w:rPr>
            <w:rFonts w:ascii="Times New Roman" w:hAnsi="Times New Roman" w:cs="Times New Roman"/>
            <w:color w:val="0000FF"/>
            <w:sz w:val="20"/>
            <w:szCs w:val="20"/>
            <w:u w:val="single"/>
          </w:rPr>
          <w:t>Freese</w:t>
        </w:r>
        <w:proofErr w:type="spellEnd"/>
        <w:r w:rsidRPr="001C3D32">
          <w:rPr>
            <w:rFonts w:ascii="Times New Roman" w:hAnsi="Times New Roman" w:cs="Times New Roman"/>
            <w:color w:val="0000FF"/>
            <w:sz w:val="20"/>
            <w:szCs w:val="20"/>
            <w:u w:val="single"/>
          </w:rPr>
          <w:t xml:space="preserve"> &amp; Nichols</w:t>
        </w:r>
      </w:hyperlink>
      <w:r w:rsidRPr="001C3D32">
        <w:rPr>
          <w:rFonts w:ascii="Times New Roman" w:hAnsi="Times New Roman" w:cs="Times New Roman"/>
          <w:color w:val="000000"/>
          <w:sz w:val="20"/>
          <w:szCs w:val="20"/>
        </w:rPr>
        <w:t>), </w:t>
      </w:r>
      <w:r w:rsidRPr="001C3D32">
        <w:rPr>
          <w:rFonts w:ascii="Times New Roman" w:hAnsi="Times New Roman" w:cs="Times New Roman"/>
          <w:b/>
          <w:bCs/>
          <w:i/>
          <w:iCs/>
          <w:color w:val="000000"/>
          <w:sz w:val="20"/>
          <w:szCs w:val="20"/>
        </w:rPr>
        <w:t>hotels</w:t>
      </w:r>
      <w:r w:rsidRPr="001C3D32">
        <w:rPr>
          <w:rFonts w:ascii="Times New Roman" w:hAnsi="Times New Roman" w:cs="Times New Roman"/>
          <w:color w:val="000000"/>
          <w:sz w:val="20"/>
          <w:szCs w:val="20"/>
        </w:rPr>
        <w:t> (</w:t>
      </w:r>
      <w:hyperlink r:id="rId9" w:history="1">
        <w:r w:rsidRPr="001C3D32">
          <w:rPr>
            <w:rFonts w:ascii="Times New Roman" w:hAnsi="Times New Roman" w:cs="Times New Roman"/>
            <w:color w:val="0000FF"/>
            <w:sz w:val="20"/>
            <w:szCs w:val="20"/>
            <w:u w:val="single"/>
          </w:rPr>
          <w:t>Ritz-Carlton</w:t>
        </w:r>
      </w:hyperlink>
      <w:r w:rsidRPr="001C3D32">
        <w:rPr>
          <w:rFonts w:ascii="Times New Roman" w:hAnsi="Times New Roman" w:cs="Times New Roman"/>
          <w:color w:val="000000"/>
          <w:sz w:val="20"/>
          <w:szCs w:val="20"/>
        </w:rPr>
        <w:t>) and </w:t>
      </w:r>
      <w:r w:rsidRPr="001C3D32">
        <w:rPr>
          <w:rFonts w:ascii="Times New Roman" w:hAnsi="Times New Roman" w:cs="Times New Roman"/>
          <w:b/>
          <w:bCs/>
          <w:i/>
          <w:iCs/>
          <w:color w:val="000000"/>
          <w:sz w:val="20"/>
          <w:szCs w:val="20"/>
        </w:rPr>
        <w:t>restaurants</w:t>
      </w:r>
      <w:r w:rsidRPr="001C3D32">
        <w:rPr>
          <w:rFonts w:ascii="Times New Roman" w:hAnsi="Times New Roman" w:cs="Times New Roman"/>
          <w:color w:val="000000"/>
          <w:sz w:val="20"/>
          <w:szCs w:val="20"/>
        </w:rPr>
        <w:t> (</w:t>
      </w:r>
      <w:hyperlink r:id="rId10" w:tgtFrame="_blank" w:history="1">
        <w:r w:rsidRPr="001C3D32">
          <w:rPr>
            <w:rFonts w:ascii="Times New Roman" w:hAnsi="Times New Roman" w:cs="Times New Roman"/>
            <w:color w:val="0000FF"/>
            <w:sz w:val="20"/>
            <w:szCs w:val="20"/>
            <w:u w:val="single"/>
          </w:rPr>
          <w:t>K&amp;N Management</w:t>
        </w:r>
      </w:hyperlink>
      <w:r w:rsidRPr="001C3D32">
        <w:rPr>
          <w:rFonts w:ascii="Times New Roman" w:hAnsi="Times New Roman" w:cs="Times New Roman"/>
          <w:color w:val="000000"/>
          <w:sz w:val="20"/>
          <w:szCs w:val="20"/>
        </w:rPr>
        <w:t>), </w:t>
      </w:r>
      <w:r w:rsidRPr="001C3D32">
        <w:rPr>
          <w:rFonts w:ascii="Times New Roman" w:hAnsi="Times New Roman" w:cs="Times New Roman"/>
          <w:b/>
          <w:bCs/>
          <w:i/>
          <w:iCs/>
          <w:color w:val="000000"/>
          <w:sz w:val="20"/>
          <w:szCs w:val="20"/>
        </w:rPr>
        <w:t>finance</w:t>
      </w:r>
      <w:r w:rsidRPr="001C3D32">
        <w:rPr>
          <w:rFonts w:ascii="Times New Roman" w:hAnsi="Times New Roman" w:cs="Times New Roman"/>
          <w:color w:val="000000"/>
          <w:sz w:val="20"/>
          <w:szCs w:val="20"/>
        </w:rPr>
        <w:t> (</w:t>
      </w:r>
      <w:hyperlink r:id="rId11" w:tgtFrame="_blank" w:history="1">
        <w:r w:rsidRPr="001C3D32">
          <w:rPr>
            <w:rFonts w:ascii="Times New Roman" w:hAnsi="Times New Roman" w:cs="Times New Roman"/>
            <w:color w:val="0000FF"/>
            <w:sz w:val="20"/>
            <w:szCs w:val="20"/>
            <w:u w:val="single"/>
          </w:rPr>
          <w:t>Caterpillar Finance</w:t>
        </w:r>
      </w:hyperlink>
      <w:r w:rsidRPr="001C3D32">
        <w:rPr>
          <w:rFonts w:ascii="Times New Roman" w:hAnsi="Times New Roman" w:cs="Times New Roman"/>
          <w:color w:val="000000"/>
          <w:sz w:val="20"/>
          <w:szCs w:val="20"/>
        </w:rPr>
        <w:t>),</w:t>
      </w:r>
      <w:r w:rsidRPr="001C3D32">
        <w:rPr>
          <w:rFonts w:ascii="Times New Roman" w:hAnsi="Times New Roman" w:cs="Times New Roman"/>
          <w:b/>
          <w:bCs/>
          <w:i/>
          <w:iCs/>
          <w:color w:val="000000"/>
          <w:sz w:val="20"/>
          <w:szCs w:val="20"/>
        </w:rPr>
        <w:t>telecommunications</w:t>
      </w:r>
      <w:r w:rsidRPr="001C3D32">
        <w:rPr>
          <w:rFonts w:ascii="Times New Roman" w:hAnsi="Times New Roman" w:cs="Times New Roman"/>
          <w:color w:val="000000"/>
          <w:sz w:val="20"/>
          <w:szCs w:val="20"/>
        </w:rPr>
        <w:t> (</w:t>
      </w:r>
      <w:hyperlink r:id="rId12" w:tgtFrame="_blank" w:history="1">
        <w:r w:rsidRPr="001C3D32">
          <w:rPr>
            <w:rFonts w:ascii="Times New Roman" w:hAnsi="Times New Roman" w:cs="Times New Roman"/>
            <w:color w:val="0000FF"/>
            <w:sz w:val="20"/>
            <w:szCs w:val="20"/>
            <w:u w:val="single"/>
          </w:rPr>
          <w:t>AT&amp;T</w:t>
        </w:r>
      </w:hyperlink>
      <w:hyperlink r:id="rId13" w:history="1">
        <w:r w:rsidRPr="001C3D32">
          <w:rPr>
            <w:rFonts w:ascii="Times New Roman" w:hAnsi="Times New Roman" w:cs="Times New Roman"/>
            <w:color w:val="0000FF"/>
            <w:sz w:val="20"/>
            <w:szCs w:val="20"/>
            <w:u w:val="single"/>
          </w:rPr>
          <w:t>), </w:t>
        </w:r>
        <w:r w:rsidRPr="001C3D32">
          <w:rPr>
            <w:rFonts w:ascii="Times New Roman" w:hAnsi="Times New Roman" w:cs="Times New Roman"/>
            <w:b/>
            <w:bCs/>
            <w:i/>
            <w:iCs/>
            <w:color w:val="0000FF"/>
            <w:sz w:val="20"/>
            <w:szCs w:val="20"/>
            <w:u w:val="single"/>
          </w:rPr>
          <w:t>package delivery </w:t>
        </w:r>
      </w:hyperlink>
      <w:hyperlink r:id="rId14" w:tgtFrame="_blank" w:history="1">
        <w:r w:rsidRPr="001C3D32">
          <w:rPr>
            <w:rFonts w:ascii="Times New Roman" w:hAnsi="Times New Roman" w:cs="Times New Roman"/>
            <w:color w:val="0000FF"/>
            <w:sz w:val="20"/>
            <w:szCs w:val="20"/>
            <w:u w:val="single"/>
          </w:rPr>
          <w:t>(FedEx</w:t>
        </w:r>
      </w:hyperlink>
      <w:r w:rsidRPr="001C3D32">
        <w:rPr>
          <w:rFonts w:ascii="Times New Roman" w:hAnsi="Times New Roman" w:cs="Times New Roman"/>
          <w:color w:val="000000"/>
          <w:sz w:val="20"/>
          <w:szCs w:val="20"/>
        </w:rPr>
        <w:t>), distribution </w:t>
      </w:r>
      <w:hyperlink r:id="rId15" w:tgtFrame="_blank" w:history="1">
        <w:r w:rsidRPr="001C3D32">
          <w:rPr>
            <w:rFonts w:ascii="Times New Roman" w:hAnsi="Times New Roman" w:cs="Times New Roman"/>
            <w:color w:val="0000FF"/>
            <w:sz w:val="20"/>
            <w:szCs w:val="20"/>
            <w:u w:val="single"/>
          </w:rPr>
          <w:t>(Premier</w:t>
        </w:r>
      </w:hyperlink>
      <w:r w:rsidRPr="001C3D32">
        <w:rPr>
          <w:rFonts w:ascii="Times New Roman" w:hAnsi="Times New Roman" w:cs="Times New Roman"/>
          <w:color w:val="000000"/>
          <w:sz w:val="20"/>
          <w:szCs w:val="20"/>
        </w:rPr>
        <w:t>) &amp; (</w:t>
      </w:r>
      <w:hyperlink r:id="rId16" w:tgtFrame="_blank" w:history="1">
        <w:r w:rsidRPr="001C3D32">
          <w:rPr>
            <w:rFonts w:ascii="Times New Roman" w:hAnsi="Times New Roman" w:cs="Times New Roman"/>
            <w:color w:val="0000FF"/>
            <w:sz w:val="20"/>
            <w:szCs w:val="20"/>
            <w:u w:val="single"/>
          </w:rPr>
          <w:t>Midway USA</w:t>
        </w:r>
      </w:hyperlink>
      <w:r w:rsidRPr="001C3D32">
        <w:rPr>
          <w:rFonts w:ascii="Times New Roman" w:hAnsi="Times New Roman" w:cs="Times New Roman"/>
          <w:color w:val="000000"/>
          <w:sz w:val="20"/>
          <w:szCs w:val="20"/>
        </w:rPr>
        <w:t>).</w:t>
      </w:r>
      <w:r w:rsidRPr="001C3D32">
        <w:rPr>
          <w:rFonts w:ascii="Times New Roman" w:hAnsi="Times New Roman" w:cs="Times New Roman"/>
          <w:color w:val="000000"/>
          <w:sz w:val="20"/>
          <w:szCs w:val="20"/>
        </w:rPr>
        <w:br/>
      </w:r>
      <w:r w:rsidRPr="001C3D32">
        <w:rPr>
          <w:rFonts w:ascii="Times New Roman" w:hAnsi="Times New Roman" w:cs="Times New Roman"/>
          <w:color w:val="000000"/>
          <w:sz w:val="20"/>
          <w:szCs w:val="20"/>
        </w:rPr>
        <w:br/>
        <w:t>If you want a more complete story of each of these and other winners, follow the link for their </w:t>
      </w:r>
      <w:hyperlink r:id="rId17" w:history="1">
        <w:r w:rsidRPr="001C3D32">
          <w:rPr>
            <w:rFonts w:ascii="Times New Roman" w:hAnsi="Times New Roman" w:cs="Times New Roman"/>
            <w:color w:val="0000FF"/>
            <w:sz w:val="20"/>
            <w:szCs w:val="20"/>
            <w:u w:val="single"/>
          </w:rPr>
          <w:t>full applications</w:t>
        </w:r>
      </w:hyperlink>
      <w:r w:rsidRPr="001C3D32">
        <w:rPr>
          <w:rFonts w:ascii="Times New Roman" w:hAnsi="Times New Roman" w:cs="Times New Roman"/>
          <w:color w:val="000000"/>
          <w:sz w:val="20"/>
          <w:szCs w:val="20"/>
        </w:rPr>
        <w:t> available on the Baldrige website. And while these examples highlight ‘national’ excellence, most began (and all winners starting in 2013 must begin) with application support from the state affiliates (like KYCPE for Kentucky.)</w:t>
      </w:r>
    </w:p>
    <w:p w14:paraId="1F9C1C7B" w14:textId="77777777" w:rsidR="001C3D32" w:rsidRP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 </w:t>
      </w:r>
    </w:p>
    <w:p w14:paraId="42FD6FCD" w14:textId="77777777" w:rsidR="001C3D32" w:rsidRP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The </w:t>
      </w:r>
      <w:r w:rsidRPr="001C3D32">
        <w:rPr>
          <w:rFonts w:ascii="Times New Roman" w:hAnsi="Times New Roman" w:cs="Times New Roman"/>
          <w:i/>
          <w:iCs/>
          <w:color w:val="000000"/>
          <w:sz w:val="20"/>
          <w:szCs w:val="20"/>
        </w:rPr>
        <w:t>Baldrige Excellence Framework</w:t>
      </w:r>
      <w:r w:rsidRPr="001C3D32">
        <w:rPr>
          <w:rFonts w:ascii="Times New Roman" w:hAnsi="Times New Roman" w:cs="Times New Roman"/>
          <w:color w:val="000000"/>
          <w:sz w:val="20"/>
          <w:szCs w:val="20"/>
        </w:rPr>
        <w:t> is </w:t>
      </w:r>
      <w:r w:rsidRPr="001C3D32">
        <w:rPr>
          <w:rFonts w:ascii="Times New Roman" w:hAnsi="Times New Roman" w:cs="Times New Roman"/>
          <w:color w:val="000000"/>
          <w:sz w:val="20"/>
          <w:szCs w:val="20"/>
          <w:u w:val="single"/>
        </w:rPr>
        <w:t>not</w:t>
      </w:r>
      <w:r w:rsidRPr="001C3D32">
        <w:rPr>
          <w:rFonts w:ascii="Times New Roman" w:hAnsi="Times New Roman" w:cs="Times New Roman"/>
          <w:color w:val="000000"/>
          <w:sz w:val="20"/>
          <w:szCs w:val="20"/>
        </w:rPr>
        <w:t> another set of standards. The Framework helps service organizations integrate and meet the requirements of all key stakeholders including associates, customers, suppliers, distribution channels, and partner groups. The Framework guides planning, application writing, and focused feedback. The highest level benefit is to promote organizations aligning governing and operational strategies and tactics united on purpose, values, and a mission to create best-in-class results.</w:t>
      </w:r>
    </w:p>
    <w:p w14:paraId="0FB6F281" w14:textId="77777777" w:rsidR="001C3D32" w:rsidRP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 </w:t>
      </w:r>
    </w:p>
    <w:p w14:paraId="7881E8F8" w14:textId="77777777" w:rsidR="001C3D32" w:rsidRP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The </w:t>
      </w:r>
      <w:r w:rsidRPr="001C3D32">
        <w:rPr>
          <w:rFonts w:ascii="Times New Roman" w:hAnsi="Times New Roman" w:cs="Times New Roman"/>
          <w:i/>
          <w:iCs/>
          <w:color w:val="000000"/>
          <w:sz w:val="20"/>
          <w:szCs w:val="20"/>
        </w:rPr>
        <w:t>Baldrige Excellence Framework e</w:t>
      </w:r>
      <w:r w:rsidRPr="001C3D32">
        <w:rPr>
          <w:rFonts w:ascii="Times New Roman" w:hAnsi="Times New Roman" w:cs="Times New Roman"/>
          <w:color w:val="000000"/>
          <w:sz w:val="20"/>
          <w:szCs w:val="20"/>
        </w:rPr>
        <w:t> is a set of inter-related questions across seven categories:</w:t>
      </w:r>
    </w:p>
    <w:p w14:paraId="2AD37572" w14:textId="77777777" w:rsidR="001C3D32" w:rsidRPr="001C3D32" w:rsidRDefault="001C3D32" w:rsidP="001C3D32">
      <w:pPr>
        <w:shd w:val="clear" w:color="auto" w:fill="FFFFFF"/>
        <w:ind w:left="720" w:hanging="360"/>
        <w:rPr>
          <w:rFonts w:ascii="Times New Roman" w:hAnsi="Times New Roman" w:cs="Times New Roman"/>
          <w:color w:val="000000"/>
          <w:sz w:val="20"/>
          <w:szCs w:val="20"/>
        </w:rPr>
      </w:pPr>
      <w:r w:rsidRPr="001C3D32">
        <w:rPr>
          <w:rFonts w:ascii="Times New Roman" w:hAnsi="Times New Roman" w:cs="Times New Roman"/>
          <w:b/>
          <w:bCs/>
          <w:color w:val="000000"/>
          <w:sz w:val="20"/>
          <w:szCs w:val="20"/>
        </w:rPr>
        <w:t>1.</w:t>
      </w:r>
      <w:r w:rsidRPr="001C3D32">
        <w:rPr>
          <w:rFonts w:ascii="Times New Roman" w:hAnsi="Times New Roman" w:cs="Times New Roman"/>
          <w:color w:val="000000"/>
          <w:sz w:val="14"/>
          <w:szCs w:val="14"/>
        </w:rPr>
        <w:t>       </w:t>
      </w:r>
      <w:r w:rsidRPr="001C3D32">
        <w:rPr>
          <w:rFonts w:ascii="Times New Roman" w:hAnsi="Times New Roman" w:cs="Times New Roman"/>
          <w:b/>
          <w:bCs/>
          <w:color w:val="000000"/>
          <w:sz w:val="20"/>
          <w:szCs w:val="20"/>
        </w:rPr>
        <w:t>Leadership</w:t>
      </w:r>
    </w:p>
    <w:p w14:paraId="0D4D59EE" w14:textId="77777777" w:rsidR="001C3D32" w:rsidRPr="001C3D32" w:rsidRDefault="001C3D32" w:rsidP="001C3D32">
      <w:pPr>
        <w:shd w:val="clear" w:color="auto" w:fill="FFFFFF"/>
        <w:ind w:left="720" w:hanging="360"/>
        <w:rPr>
          <w:rFonts w:ascii="Times New Roman" w:hAnsi="Times New Roman" w:cs="Times New Roman"/>
          <w:color w:val="000000"/>
          <w:sz w:val="20"/>
          <w:szCs w:val="20"/>
        </w:rPr>
      </w:pPr>
      <w:r w:rsidRPr="001C3D32">
        <w:rPr>
          <w:rFonts w:ascii="Times New Roman" w:hAnsi="Times New Roman" w:cs="Times New Roman"/>
          <w:b/>
          <w:bCs/>
          <w:color w:val="000000"/>
          <w:sz w:val="20"/>
          <w:szCs w:val="20"/>
        </w:rPr>
        <w:t>2.</w:t>
      </w:r>
      <w:r w:rsidRPr="001C3D32">
        <w:rPr>
          <w:rFonts w:ascii="Times New Roman" w:hAnsi="Times New Roman" w:cs="Times New Roman"/>
          <w:color w:val="000000"/>
          <w:sz w:val="14"/>
          <w:szCs w:val="14"/>
        </w:rPr>
        <w:t>       </w:t>
      </w:r>
      <w:r w:rsidRPr="001C3D32">
        <w:rPr>
          <w:rFonts w:ascii="Times New Roman" w:hAnsi="Times New Roman" w:cs="Times New Roman"/>
          <w:b/>
          <w:bCs/>
          <w:color w:val="000000"/>
          <w:sz w:val="20"/>
          <w:szCs w:val="20"/>
        </w:rPr>
        <w:t>Strategic Planning</w:t>
      </w:r>
    </w:p>
    <w:p w14:paraId="6B7FA5D2" w14:textId="77777777" w:rsidR="001C3D32" w:rsidRPr="001C3D32" w:rsidRDefault="001C3D32" w:rsidP="001C3D32">
      <w:pPr>
        <w:shd w:val="clear" w:color="auto" w:fill="FFFFFF"/>
        <w:ind w:left="720" w:hanging="360"/>
        <w:rPr>
          <w:rFonts w:ascii="Times New Roman" w:hAnsi="Times New Roman" w:cs="Times New Roman"/>
          <w:color w:val="000000"/>
          <w:sz w:val="20"/>
          <w:szCs w:val="20"/>
        </w:rPr>
      </w:pPr>
      <w:r w:rsidRPr="001C3D32">
        <w:rPr>
          <w:rFonts w:ascii="Times New Roman" w:hAnsi="Times New Roman" w:cs="Times New Roman"/>
          <w:b/>
          <w:bCs/>
          <w:color w:val="000000"/>
          <w:sz w:val="20"/>
          <w:szCs w:val="20"/>
        </w:rPr>
        <w:t>3.</w:t>
      </w:r>
      <w:r w:rsidRPr="001C3D32">
        <w:rPr>
          <w:rFonts w:ascii="Times New Roman" w:hAnsi="Times New Roman" w:cs="Times New Roman"/>
          <w:color w:val="000000"/>
          <w:sz w:val="14"/>
          <w:szCs w:val="14"/>
        </w:rPr>
        <w:t>       </w:t>
      </w:r>
      <w:r w:rsidRPr="001C3D32">
        <w:rPr>
          <w:rFonts w:ascii="Times New Roman" w:hAnsi="Times New Roman" w:cs="Times New Roman"/>
          <w:b/>
          <w:bCs/>
          <w:color w:val="000000"/>
          <w:sz w:val="20"/>
          <w:szCs w:val="20"/>
        </w:rPr>
        <w:t>Customer Focus</w:t>
      </w:r>
    </w:p>
    <w:p w14:paraId="1B09697E" w14:textId="77777777" w:rsidR="001C3D32" w:rsidRPr="001C3D32" w:rsidRDefault="001C3D32" w:rsidP="001C3D32">
      <w:pPr>
        <w:shd w:val="clear" w:color="auto" w:fill="FFFFFF"/>
        <w:ind w:left="720" w:hanging="360"/>
        <w:rPr>
          <w:rFonts w:ascii="Times New Roman" w:hAnsi="Times New Roman" w:cs="Times New Roman"/>
          <w:color w:val="000000"/>
          <w:sz w:val="20"/>
          <w:szCs w:val="20"/>
        </w:rPr>
      </w:pPr>
      <w:r w:rsidRPr="001C3D32">
        <w:rPr>
          <w:rFonts w:ascii="Times New Roman" w:hAnsi="Times New Roman" w:cs="Times New Roman"/>
          <w:b/>
          <w:bCs/>
          <w:color w:val="000000"/>
          <w:sz w:val="20"/>
          <w:szCs w:val="20"/>
        </w:rPr>
        <w:t>4.</w:t>
      </w:r>
      <w:r w:rsidRPr="001C3D32">
        <w:rPr>
          <w:rFonts w:ascii="Times New Roman" w:hAnsi="Times New Roman" w:cs="Times New Roman"/>
          <w:color w:val="000000"/>
          <w:sz w:val="14"/>
          <w:szCs w:val="14"/>
        </w:rPr>
        <w:t>       </w:t>
      </w:r>
      <w:r w:rsidRPr="001C3D32">
        <w:rPr>
          <w:rFonts w:ascii="Times New Roman" w:hAnsi="Times New Roman" w:cs="Times New Roman"/>
          <w:b/>
          <w:bCs/>
          <w:color w:val="000000"/>
          <w:sz w:val="20"/>
          <w:szCs w:val="20"/>
        </w:rPr>
        <w:t>Measurement, Analysis and Knowledge Management</w:t>
      </w:r>
    </w:p>
    <w:p w14:paraId="5320D885" w14:textId="77777777" w:rsidR="001C3D32" w:rsidRPr="001C3D32" w:rsidRDefault="001C3D32" w:rsidP="001C3D32">
      <w:pPr>
        <w:shd w:val="clear" w:color="auto" w:fill="FFFFFF"/>
        <w:ind w:left="720" w:hanging="360"/>
        <w:rPr>
          <w:rFonts w:ascii="Times New Roman" w:hAnsi="Times New Roman" w:cs="Times New Roman"/>
          <w:color w:val="000000"/>
          <w:sz w:val="20"/>
          <w:szCs w:val="20"/>
        </w:rPr>
      </w:pPr>
      <w:r w:rsidRPr="001C3D32">
        <w:rPr>
          <w:rFonts w:ascii="Times New Roman" w:hAnsi="Times New Roman" w:cs="Times New Roman"/>
          <w:b/>
          <w:bCs/>
          <w:color w:val="000000"/>
          <w:sz w:val="20"/>
          <w:szCs w:val="20"/>
        </w:rPr>
        <w:t>5.</w:t>
      </w:r>
      <w:r w:rsidRPr="001C3D32">
        <w:rPr>
          <w:rFonts w:ascii="Times New Roman" w:hAnsi="Times New Roman" w:cs="Times New Roman"/>
          <w:color w:val="000000"/>
          <w:sz w:val="14"/>
          <w:szCs w:val="14"/>
        </w:rPr>
        <w:t>       </w:t>
      </w:r>
      <w:r w:rsidRPr="001C3D32">
        <w:rPr>
          <w:rFonts w:ascii="Times New Roman" w:hAnsi="Times New Roman" w:cs="Times New Roman"/>
          <w:b/>
          <w:bCs/>
          <w:color w:val="000000"/>
          <w:sz w:val="20"/>
          <w:szCs w:val="20"/>
        </w:rPr>
        <w:t>Workforce Focus</w:t>
      </w:r>
    </w:p>
    <w:p w14:paraId="2E1F46AD" w14:textId="77777777" w:rsidR="001C3D32" w:rsidRPr="001C3D32" w:rsidRDefault="001C3D32" w:rsidP="001C3D32">
      <w:pPr>
        <w:shd w:val="clear" w:color="auto" w:fill="FFFFFF"/>
        <w:ind w:left="720" w:hanging="360"/>
        <w:rPr>
          <w:rFonts w:ascii="Times New Roman" w:hAnsi="Times New Roman" w:cs="Times New Roman"/>
          <w:color w:val="000000"/>
          <w:sz w:val="20"/>
          <w:szCs w:val="20"/>
        </w:rPr>
      </w:pPr>
      <w:r w:rsidRPr="001C3D32">
        <w:rPr>
          <w:rFonts w:ascii="Times New Roman" w:hAnsi="Times New Roman" w:cs="Times New Roman"/>
          <w:b/>
          <w:bCs/>
          <w:color w:val="000000"/>
          <w:sz w:val="20"/>
          <w:szCs w:val="20"/>
        </w:rPr>
        <w:t>6.</w:t>
      </w:r>
      <w:r w:rsidRPr="001C3D32">
        <w:rPr>
          <w:rFonts w:ascii="Times New Roman" w:hAnsi="Times New Roman" w:cs="Times New Roman"/>
          <w:color w:val="000000"/>
          <w:sz w:val="14"/>
          <w:szCs w:val="14"/>
        </w:rPr>
        <w:t>       </w:t>
      </w:r>
      <w:r w:rsidRPr="001C3D32">
        <w:rPr>
          <w:rFonts w:ascii="Times New Roman" w:hAnsi="Times New Roman" w:cs="Times New Roman"/>
          <w:b/>
          <w:bCs/>
          <w:color w:val="000000"/>
          <w:sz w:val="20"/>
          <w:szCs w:val="20"/>
        </w:rPr>
        <w:t>Operations Focus</w:t>
      </w:r>
    </w:p>
    <w:p w14:paraId="00E724F5" w14:textId="77777777" w:rsidR="001C3D32" w:rsidRPr="001C3D32" w:rsidRDefault="001C3D32" w:rsidP="001C3D32">
      <w:pPr>
        <w:shd w:val="clear" w:color="auto" w:fill="FFFFFF"/>
        <w:ind w:left="720" w:hanging="360"/>
        <w:rPr>
          <w:rFonts w:ascii="Times New Roman" w:hAnsi="Times New Roman" w:cs="Times New Roman"/>
          <w:color w:val="000000"/>
          <w:sz w:val="20"/>
          <w:szCs w:val="20"/>
        </w:rPr>
      </w:pPr>
      <w:r w:rsidRPr="001C3D32">
        <w:rPr>
          <w:rFonts w:ascii="Times New Roman" w:hAnsi="Times New Roman" w:cs="Times New Roman"/>
          <w:b/>
          <w:bCs/>
          <w:color w:val="000000"/>
          <w:sz w:val="20"/>
          <w:szCs w:val="20"/>
        </w:rPr>
        <w:t>7.</w:t>
      </w:r>
      <w:r w:rsidRPr="001C3D32">
        <w:rPr>
          <w:rFonts w:ascii="Times New Roman" w:hAnsi="Times New Roman" w:cs="Times New Roman"/>
          <w:color w:val="000000"/>
          <w:sz w:val="14"/>
          <w:szCs w:val="14"/>
        </w:rPr>
        <w:t>       </w:t>
      </w:r>
      <w:r w:rsidRPr="001C3D32">
        <w:rPr>
          <w:rFonts w:ascii="Times New Roman" w:hAnsi="Times New Roman" w:cs="Times New Roman"/>
          <w:b/>
          <w:bCs/>
          <w:color w:val="000000"/>
          <w:sz w:val="20"/>
          <w:szCs w:val="20"/>
        </w:rPr>
        <w:t>Results</w:t>
      </w:r>
    </w:p>
    <w:p w14:paraId="3E8170C5" w14:textId="77777777" w:rsidR="001C3D32" w:rsidRP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 </w:t>
      </w:r>
    </w:p>
    <w:p w14:paraId="06CFFE07" w14:textId="77777777" w:rsidR="001C3D32" w:rsidRP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Answering these ‘priority’ questions leads organizations on a journey of breakthroughs and continuous improvement that commonly results in:</w:t>
      </w:r>
    </w:p>
    <w:p w14:paraId="4F2EF99A" w14:textId="77777777" w:rsid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 </w:t>
      </w:r>
    </w:p>
    <w:p w14:paraId="6310431C" w14:textId="582A77FD" w:rsidR="001C3D32" w:rsidRPr="001C3D32" w:rsidRDefault="001C3D32" w:rsidP="001C3D32">
      <w:pPr>
        <w:shd w:val="clear" w:color="auto" w:fill="FFFFFF"/>
        <w:ind w:firstLine="720"/>
        <w:rPr>
          <w:rFonts w:ascii="Times New Roman" w:hAnsi="Times New Roman" w:cs="Times New Roman"/>
          <w:color w:val="000000"/>
          <w:sz w:val="20"/>
          <w:szCs w:val="20"/>
        </w:rPr>
      </w:pPr>
      <w:r w:rsidRPr="001C3D32">
        <w:rPr>
          <w:rFonts w:ascii="Times New Roman" w:hAnsi="Times New Roman" w:cs="Times New Roman"/>
          <w:color w:val="000000"/>
          <w:sz w:val="14"/>
          <w:szCs w:val="14"/>
        </w:rPr>
        <w:t> </w:t>
      </w:r>
      <w:r w:rsidRPr="001C3D32">
        <w:rPr>
          <w:rFonts w:ascii="Times New Roman" w:hAnsi="Times New Roman" w:cs="Times New Roman"/>
          <w:color w:val="000000"/>
          <w:sz w:val="20"/>
          <w:szCs w:val="20"/>
        </w:rPr>
        <w:t>Efficiency (cost savings and revenue growth)</w:t>
      </w:r>
    </w:p>
    <w:p w14:paraId="01EB6304" w14:textId="704A0617" w:rsidR="001C3D32" w:rsidRPr="001C3D32" w:rsidRDefault="001C3D32" w:rsidP="001C3D32">
      <w:pPr>
        <w:shd w:val="clear" w:color="auto" w:fill="FFFFFF"/>
        <w:ind w:firstLine="720"/>
        <w:rPr>
          <w:rFonts w:ascii="Times New Roman" w:hAnsi="Times New Roman" w:cs="Times New Roman"/>
          <w:color w:val="000000"/>
          <w:sz w:val="20"/>
          <w:szCs w:val="20"/>
        </w:rPr>
      </w:pPr>
      <w:r w:rsidRPr="001C3D32">
        <w:rPr>
          <w:rFonts w:ascii="Times New Roman" w:hAnsi="Times New Roman" w:cs="Times New Roman"/>
          <w:color w:val="000000"/>
          <w:sz w:val="14"/>
          <w:szCs w:val="14"/>
        </w:rPr>
        <w:t> </w:t>
      </w:r>
      <w:r w:rsidRPr="001C3D32">
        <w:rPr>
          <w:rFonts w:ascii="Times New Roman" w:hAnsi="Times New Roman" w:cs="Times New Roman"/>
          <w:color w:val="000000"/>
          <w:sz w:val="20"/>
          <w:szCs w:val="20"/>
        </w:rPr>
        <w:t>Effectiveness (accomplishing better outcomes resulting in more satisfied customers)</w:t>
      </w:r>
    </w:p>
    <w:p w14:paraId="09BBBE53" w14:textId="77777777" w:rsidR="001C3D32" w:rsidRDefault="001C3D32" w:rsidP="001C3D32">
      <w:pPr>
        <w:shd w:val="clear" w:color="auto" w:fill="FFFFFF"/>
        <w:ind w:firstLine="720"/>
        <w:rPr>
          <w:rFonts w:ascii="Times New Roman" w:hAnsi="Times New Roman" w:cs="Times New Roman"/>
          <w:color w:val="000000"/>
          <w:sz w:val="20"/>
          <w:szCs w:val="20"/>
        </w:rPr>
      </w:pPr>
      <w:r w:rsidRPr="001C3D32">
        <w:rPr>
          <w:rFonts w:ascii="Times New Roman" w:hAnsi="Times New Roman" w:cs="Times New Roman"/>
          <w:color w:val="000000"/>
          <w:sz w:val="20"/>
          <w:szCs w:val="20"/>
        </w:rPr>
        <w:t>Engaged, loyal customers (positive word of mouth support and purchase of other services)</w:t>
      </w:r>
    </w:p>
    <w:p w14:paraId="0DFB813C" w14:textId="02811AF2" w:rsidR="001C3D32" w:rsidRPr="001C3D32" w:rsidRDefault="001C3D32" w:rsidP="001C3D32">
      <w:pPr>
        <w:shd w:val="clear" w:color="auto" w:fill="FFFFFF"/>
        <w:ind w:firstLine="720"/>
        <w:rPr>
          <w:rFonts w:ascii="Times New Roman" w:hAnsi="Times New Roman" w:cs="Times New Roman"/>
          <w:color w:val="000000"/>
          <w:sz w:val="20"/>
          <w:szCs w:val="20"/>
        </w:rPr>
      </w:pPr>
      <w:r w:rsidRPr="001C3D32">
        <w:rPr>
          <w:rFonts w:ascii="Times New Roman" w:hAnsi="Times New Roman" w:cs="Times New Roman"/>
          <w:color w:val="000000"/>
          <w:sz w:val="14"/>
          <w:szCs w:val="14"/>
        </w:rPr>
        <w:t> </w:t>
      </w:r>
      <w:r w:rsidRPr="001C3D32">
        <w:rPr>
          <w:rFonts w:ascii="Times New Roman" w:hAnsi="Times New Roman" w:cs="Times New Roman"/>
          <w:color w:val="000000"/>
          <w:sz w:val="20"/>
          <w:szCs w:val="20"/>
        </w:rPr>
        <w:t>Engaged workforce (staff members who love not only their work but their work environment)</w:t>
      </w:r>
    </w:p>
    <w:p w14:paraId="049999AA" w14:textId="2DF37082" w:rsidR="001C3D32" w:rsidRPr="001C3D32" w:rsidRDefault="001C3D32" w:rsidP="001C3D32">
      <w:pPr>
        <w:shd w:val="clear" w:color="auto" w:fill="FFFFFF"/>
        <w:ind w:firstLine="720"/>
        <w:rPr>
          <w:rFonts w:ascii="Times New Roman" w:hAnsi="Times New Roman" w:cs="Times New Roman"/>
          <w:color w:val="000000"/>
          <w:sz w:val="20"/>
          <w:szCs w:val="20"/>
        </w:rPr>
      </w:pPr>
      <w:r w:rsidRPr="001C3D32">
        <w:rPr>
          <w:rFonts w:ascii="Times New Roman" w:hAnsi="Times New Roman" w:cs="Times New Roman"/>
          <w:color w:val="000000"/>
          <w:sz w:val="20"/>
          <w:szCs w:val="20"/>
        </w:rPr>
        <w:t xml:space="preserve">Innovation and agility (the entire system is </w:t>
      </w:r>
      <w:proofErr w:type="gramStart"/>
      <w:r w:rsidRPr="001C3D32">
        <w:rPr>
          <w:rFonts w:ascii="Times New Roman" w:hAnsi="Times New Roman" w:cs="Times New Roman"/>
          <w:color w:val="000000"/>
          <w:sz w:val="20"/>
          <w:szCs w:val="20"/>
        </w:rPr>
        <w:t>more able</w:t>
      </w:r>
      <w:proofErr w:type="gramEnd"/>
      <w:r w:rsidRPr="001C3D32">
        <w:rPr>
          <w:rFonts w:ascii="Times New Roman" w:hAnsi="Times New Roman" w:cs="Times New Roman"/>
          <w:color w:val="000000"/>
          <w:sz w:val="20"/>
          <w:szCs w:val="20"/>
        </w:rPr>
        <w:t xml:space="preserve"> to flex and change with challenges)</w:t>
      </w:r>
    </w:p>
    <w:p w14:paraId="13A8D172" w14:textId="6F3006B7" w:rsidR="001C3D32" w:rsidRPr="001C3D32" w:rsidRDefault="001C3D32" w:rsidP="001C3D32">
      <w:pPr>
        <w:shd w:val="clear" w:color="auto" w:fill="FFFFFF"/>
        <w:ind w:firstLine="720"/>
        <w:rPr>
          <w:rFonts w:ascii="Times New Roman" w:hAnsi="Times New Roman" w:cs="Times New Roman"/>
          <w:color w:val="000000"/>
          <w:sz w:val="20"/>
          <w:szCs w:val="20"/>
        </w:rPr>
      </w:pPr>
      <w:r w:rsidRPr="001C3D32">
        <w:rPr>
          <w:rFonts w:ascii="Times New Roman" w:hAnsi="Times New Roman" w:cs="Times New Roman"/>
          <w:color w:val="000000"/>
          <w:sz w:val="20"/>
          <w:szCs w:val="20"/>
        </w:rPr>
        <w:t>Leadership connections (demonstrating enterprise and community stewardship)</w:t>
      </w:r>
    </w:p>
    <w:p w14:paraId="4E77CF37" w14:textId="207E8302" w:rsidR="001C3D32" w:rsidRPr="001C3D32" w:rsidRDefault="001C3D32" w:rsidP="001C3D32">
      <w:pPr>
        <w:shd w:val="clear" w:color="auto" w:fill="FFFFFF"/>
        <w:ind w:firstLine="720"/>
        <w:rPr>
          <w:rFonts w:ascii="Times New Roman" w:hAnsi="Times New Roman" w:cs="Times New Roman"/>
          <w:color w:val="000000"/>
          <w:sz w:val="20"/>
          <w:szCs w:val="20"/>
        </w:rPr>
      </w:pPr>
      <w:r w:rsidRPr="001C3D32">
        <w:rPr>
          <w:rFonts w:ascii="Times New Roman" w:hAnsi="Times New Roman" w:cs="Times New Roman"/>
          <w:color w:val="000000"/>
          <w:sz w:val="20"/>
          <w:szCs w:val="20"/>
        </w:rPr>
        <w:t>Favorable comparisons against other service operations recognized for excellence.</w:t>
      </w:r>
    </w:p>
    <w:p w14:paraId="655551C9" w14:textId="77777777" w:rsidR="001C3D32" w:rsidRP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 </w:t>
      </w:r>
    </w:p>
    <w:p w14:paraId="152F7FF0" w14:textId="77777777" w:rsidR="001C3D32" w:rsidRPr="001C3D32" w:rsidRDefault="001C3D32" w:rsidP="001C3D32">
      <w:pPr>
        <w:shd w:val="clear" w:color="auto" w:fill="FFFFFF"/>
        <w:rPr>
          <w:rFonts w:ascii="Times New Roman" w:hAnsi="Times New Roman" w:cs="Times New Roman"/>
          <w:color w:val="000000"/>
          <w:sz w:val="20"/>
          <w:szCs w:val="20"/>
        </w:rPr>
      </w:pPr>
      <w:r w:rsidRPr="001C3D32">
        <w:rPr>
          <w:rFonts w:ascii="Times New Roman" w:hAnsi="Times New Roman" w:cs="Times New Roman"/>
          <w:color w:val="000000"/>
          <w:sz w:val="20"/>
          <w:szCs w:val="20"/>
        </w:rPr>
        <w:t> </w:t>
      </w:r>
    </w:p>
    <w:p w14:paraId="5A4BCD96" w14:textId="4BF544E0" w:rsidR="001C3D32" w:rsidRPr="001C3D32" w:rsidRDefault="001C3D32" w:rsidP="001C3D32">
      <w:pPr>
        <w:spacing w:line="230" w:lineRule="atLeast"/>
        <w:rPr>
          <w:rFonts w:ascii="Times New Roman" w:hAnsi="Times New Roman" w:cs="Times New Roman"/>
          <w:color w:val="000000"/>
          <w:shd w:val="clear" w:color="auto" w:fill="FFFFFF"/>
        </w:rPr>
      </w:pPr>
      <w:r w:rsidRPr="001C3D32">
        <w:rPr>
          <w:rFonts w:ascii="Times New Roman" w:hAnsi="Times New Roman" w:cs="Times New Roman"/>
          <w:color w:val="000000"/>
          <w:sz w:val="20"/>
          <w:szCs w:val="20"/>
          <w:shd w:val="clear" w:color="auto" w:fill="FFFFFF"/>
        </w:rPr>
        <w:t xml:space="preserve">For further information and consultation to aid your journey to Performance </w:t>
      </w:r>
      <w:r>
        <w:rPr>
          <w:rFonts w:ascii="Times New Roman" w:hAnsi="Times New Roman" w:cs="Times New Roman"/>
          <w:color w:val="000000"/>
          <w:sz w:val="20"/>
          <w:szCs w:val="20"/>
          <w:shd w:val="clear" w:color="auto" w:fill="FFFFFF"/>
        </w:rPr>
        <w:t xml:space="preserve">Excellence email us at </w:t>
      </w:r>
      <w:hyperlink r:id="rId18" w:history="1">
        <w:r w:rsidRPr="00955772">
          <w:rPr>
            <w:rStyle w:val="Hyperlink"/>
            <w:rFonts w:ascii="Times New Roman" w:hAnsi="Times New Roman" w:cs="Times New Roman"/>
            <w:sz w:val="20"/>
            <w:szCs w:val="20"/>
            <w:shd w:val="clear" w:color="auto" w:fill="FFFFFF"/>
          </w:rPr>
          <w:t>info@kycpe.org</w:t>
        </w:r>
      </w:hyperlink>
      <w:r>
        <w:rPr>
          <w:rFonts w:ascii="Times New Roman" w:hAnsi="Times New Roman" w:cs="Times New Roman"/>
          <w:color w:val="000000"/>
          <w:sz w:val="20"/>
          <w:szCs w:val="20"/>
          <w:shd w:val="clear" w:color="auto" w:fill="FFFFFF"/>
        </w:rPr>
        <w:t xml:space="preserve"> </w:t>
      </w:r>
      <w:r w:rsidRPr="001C3D32">
        <w:rPr>
          <w:rFonts w:ascii="Times New Roman" w:hAnsi="Times New Roman" w:cs="Times New Roman"/>
          <w:color w:val="000000"/>
          <w:sz w:val="20"/>
          <w:szCs w:val="20"/>
          <w:shd w:val="clear" w:color="auto" w:fill="FFFFFF"/>
        </w:rPr>
        <w:t> or call 859-281-1171 or502-608-2061.</w:t>
      </w:r>
    </w:p>
    <w:p w14:paraId="0DD2352E" w14:textId="77777777" w:rsidR="009C5574" w:rsidRPr="001C3D32" w:rsidRDefault="001C3D32">
      <w:pPr>
        <w:rPr>
          <w:rFonts w:ascii="Times New Roman" w:hAnsi="Times New Roman" w:cs="Times New Roman"/>
          <w:b/>
          <w:sz w:val="22"/>
          <w:szCs w:val="22"/>
        </w:rPr>
      </w:pPr>
    </w:p>
    <w:sectPr w:rsidR="009C5574" w:rsidRPr="001C3D32" w:rsidSect="00C24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A616A"/>
    <w:multiLevelType w:val="multilevel"/>
    <w:tmpl w:val="F2A8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A6D22"/>
    <w:multiLevelType w:val="hybridMultilevel"/>
    <w:tmpl w:val="3D289252"/>
    <w:lvl w:ilvl="0" w:tplc="D8C69B4E">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0E"/>
    <w:rsid w:val="00136118"/>
    <w:rsid w:val="001C3D32"/>
    <w:rsid w:val="004D0279"/>
    <w:rsid w:val="00C2444A"/>
    <w:rsid w:val="00F3330E"/>
    <w:rsid w:val="00F4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C69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30E"/>
    <w:pPr>
      <w:ind w:left="720"/>
      <w:contextualSpacing/>
    </w:pPr>
  </w:style>
  <w:style w:type="character" w:styleId="Hyperlink">
    <w:name w:val="Hyperlink"/>
    <w:basedOn w:val="DefaultParagraphFont"/>
    <w:uiPriority w:val="99"/>
    <w:unhideWhenUsed/>
    <w:rsid w:val="00F46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ist.gov/baldrige/ritz.cfm" TargetMode="External"/><Relationship Id="rId20" Type="http://schemas.openxmlformats.org/officeDocument/2006/relationships/theme" Target="theme/theme1.xml"/><Relationship Id="rId10" Type="http://schemas.openxmlformats.org/officeDocument/2006/relationships/hyperlink" Target="http://patapsco.nist.gov/Award_Recipients/PDF_Files/2010_K&amp;N_Management_Award_Application_Summary.pdf" TargetMode="External"/><Relationship Id="rId11" Type="http://schemas.openxmlformats.org/officeDocument/2006/relationships/hyperlink" Target="http://patapsco.nist.gov/Award_Recipients/PDF_Files/Caterpillar_Application_Summary.pdf" TargetMode="External"/><Relationship Id="rId12" Type="http://schemas.openxmlformats.org/officeDocument/2006/relationships/hyperlink" Target="http://patapsco.nist.gov/Award_Recipients/PDF_files/1994_AT&amp;T_Consumer_Communications_Services.pdf" TargetMode="External"/><Relationship Id="rId13" Type="http://schemas.openxmlformats.org/officeDocument/2006/relationships/hyperlink" Target="http://www.baldrige.nist.gov/ATT_CCS.htm" TargetMode="External"/><Relationship Id="rId14" Type="http://schemas.openxmlformats.org/officeDocument/2006/relationships/hyperlink" Target="http://patapsco.nist.gov/Award_Recipients/PDF_files/1990_Federal_Express_Corporation.pdf" TargetMode="External"/><Relationship Id="rId15" Type="http://schemas.openxmlformats.org/officeDocument/2006/relationships/hyperlink" Target="http://patapsco.nist.gov/Award_Recipients/PDF_Files/Premier_Application_Summary.pdf" TargetMode="External"/><Relationship Id="rId16" Type="http://schemas.openxmlformats.org/officeDocument/2006/relationships/hyperlink" Target="http://www.nist.gov/baldrige/award_recipients/midwayusa.cfm" TargetMode="External"/><Relationship Id="rId17" Type="http://schemas.openxmlformats.org/officeDocument/2006/relationships/hyperlink" Target="http://www.baldrige.nist.gov/Contacts_Profiles.htm" TargetMode="External"/><Relationship Id="rId18" Type="http://schemas.openxmlformats.org/officeDocument/2006/relationships/hyperlink" Target="mailto:info@kycpe.org"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ist.gov/baldrige/publications/upload/Baldrige_20_20.pdf" TargetMode="External"/><Relationship Id="rId6" Type="http://schemas.openxmlformats.org/officeDocument/2006/relationships/hyperlink" Target="http://patapsco.nist.gov/Award_Recipients/PDF_Files/2010_Studer_Group_Award_Application_Summary.pdf" TargetMode="External"/><Relationship Id="rId7" Type="http://schemas.openxmlformats.org/officeDocument/2006/relationships/hyperlink" Target="http://www.baldrige.nist.gov/PDF_files/2010_Studer_Group_Profile.pdf" TargetMode="External"/><Relationship Id="rId8" Type="http://schemas.openxmlformats.org/officeDocument/2006/relationships/hyperlink" Target="http://patapsco.nist.gov/Award_Recipients/PDF_Files/2010_Freese_and_Nichols_Award_Application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4344</Characters>
  <Application>Microsoft Macintosh Word</Application>
  <DocSecurity>0</DocSecurity>
  <Lines>206</Lines>
  <Paragraphs>206</Paragraphs>
  <ScaleCrop>false</ScaleCrop>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Lowry</dc:creator>
  <cp:keywords/>
  <dc:description/>
  <cp:lastModifiedBy>Brienne Lowry</cp:lastModifiedBy>
  <cp:revision>2</cp:revision>
  <cp:lastPrinted>2016-07-18T21:04:00Z</cp:lastPrinted>
  <dcterms:created xsi:type="dcterms:W3CDTF">2016-07-18T21:04:00Z</dcterms:created>
  <dcterms:modified xsi:type="dcterms:W3CDTF">2016-07-18T21:04:00Z</dcterms:modified>
</cp:coreProperties>
</file>