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C2" w:rsidRPr="001249C2" w:rsidRDefault="001249C2" w:rsidP="001249C2">
      <w:pPr>
        <w:pStyle w:val="Title"/>
        <w:numPr>
          <w:ilvl w:val="12"/>
          <w:numId w:val="0"/>
        </w:numPr>
        <w:spacing w:after="120"/>
      </w:pPr>
      <w:bookmarkStart w:id="0" w:name="_GoBack"/>
      <w:bookmarkEnd w:id="0"/>
      <w:r w:rsidRPr="00AE3FF9">
        <w:t>Consensus Worksheet – Process</w:t>
      </w:r>
    </w:p>
    <w:p w:rsidR="001249C2" w:rsidRDefault="001249C2" w:rsidP="001249C2">
      <w:pPr>
        <w:pStyle w:val="Title"/>
        <w:numPr>
          <w:ilvl w:val="12"/>
          <w:numId w:val="0"/>
        </w:numPr>
        <w:spacing w:after="120"/>
        <w:jc w:val="left"/>
      </w:pPr>
      <w:r>
        <w:t>Item Worksheet—Item 1.1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 in this comment</w:t>
      </w:r>
      <w:r>
        <w:t>:</w:t>
      </w:r>
    </w:p>
    <w:p w:rsidR="001249C2" w:rsidRPr="00564375" w:rsidRDefault="001249C2" w:rsidP="001249C2">
      <w:pPr>
        <w:pStyle w:val="BodyText1"/>
        <w:widowControl w:val="0"/>
        <w:tabs>
          <w:tab w:val="clear" w:pos="240"/>
        </w:tabs>
        <w:spacing w:before="60" w:after="0" w:line="240" w:lineRule="auto"/>
      </w:pPr>
      <w:r>
        <w:t xml:space="preserve">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084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08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08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08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0F24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08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9E300D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08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08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0F24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4619E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 xml:space="preserve">“Below the line” observations: 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 w:rsidSect="00A3757B">
          <w:footerReference w:type="default" r:id="rId5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1.2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3D02BC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DF0EE1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3D02BC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 xml:space="preserve">“Below the line” observations: 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6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2.1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AF7927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AF7927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AF7927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AF7927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pStyle w:val="HeadingGG1"/>
      </w:pPr>
      <w:r>
        <w:br w:type="page"/>
      </w:r>
      <w:r>
        <w:lastRenderedPageBreak/>
        <w:t>Item Worksheet—Item 2.2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7110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7110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7110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F7110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7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3.1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20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</w:pPr>
    </w:p>
    <w:p w:rsidR="001249C2" w:rsidRDefault="001249C2" w:rsidP="001249C2">
      <w:pPr>
        <w:spacing w:before="240"/>
        <w:rPr>
          <w:b/>
          <w:sz w:val="24"/>
        </w:rPr>
        <w:sectPr w:rsidR="001249C2" w:rsidSect="00A3757B">
          <w:footerReference w:type="default" r:id="rId8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3.2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A2764D" w:rsidRDefault="001249C2" w:rsidP="00123F49">
            <w:pPr>
              <w:rPr>
                <w:color w:val="000000"/>
              </w:rPr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/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</w:pP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4.1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  <w:vAlign w:val="bottom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5023B9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10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4.2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11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5.1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12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5.2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</w:pP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13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6.1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</w:pPr>
    </w:p>
    <w:p w:rsidR="001249C2" w:rsidRDefault="001249C2" w:rsidP="001249C2">
      <w:pPr>
        <w:spacing w:before="240"/>
        <w:rPr>
          <w:b/>
          <w:sz w:val="24"/>
        </w:rPr>
        <w:sectPr w:rsidR="001249C2" w:rsidSect="00A3757B">
          <w:footerReference w:type="default" r:id="rId14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1249C2" w:rsidRDefault="001249C2" w:rsidP="001249C2">
      <w:pPr>
        <w:pStyle w:val="HeadingGG1"/>
      </w:pPr>
      <w:r>
        <w:lastRenderedPageBreak/>
        <w:t>Item Worksheet—Item 6.2</w:t>
      </w:r>
    </w:p>
    <w:p w:rsidR="001249C2" w:rsidRDefault="001249C2" w:rsidP="001249C2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1249C2" w:rsidRPr="00564375" w:rsidRDefault="001249C2" w:rsidP="001249C2">
      <w:pPr>
        <w:pStyle w:val="BodyText1"/>
        <w:widowControl w:val="0"/>
        <w:numPr>
          <w:ilvl w:val="0"/>
          <w:numId w:val="8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</w:r>
      <w:r w:rsidRPr="00564375">
        <w:t>A=Approach</w:t>
      </w:r>
      <w:r w:rsidRPr="00564375">
        <w:tab/>
      </w:r>
      <w:r w:rsidRPr="00564375">
        <w:tab/>
        <w:t>D=Deployment</w:t>
      </w:r>
      <w:r w:rsidRPr="00564375">
        <w:tab/>
      </w:r>
      <w:r w:rsidRPr="00564375">
        <w:tab/>
        <w:t>L=Learning</w:t>
      </w:r>
      <w:r w:rsidRPr="00564375">
        <w:tab/>
      </w:r>
      <w:r w:rsidRPr="00564375">
        <w:tab/>
        <w:t>I=Integration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1249C2" w:rsidRPr="008565C5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D32F16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1249C2" w:rsidRPr="00D32F16" w:rsidTr="00123F49">
        <w:trPr>
          <w:tblHeader/>
        </w:trPr>
        <w:tc>
          <w:tcPr>
            <w:tcW w:w="864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A/D/L/I</w:t>
            </w:r>
          </w:p>
        </w:tc>
        <w:tc>
          <w:tcPr>
            <w:tcW w:w="6422" w:type="dxa"/>
          </w:tcPr>
          <w:p w:rsidR="001249C2" w:rsidRPr="00D32F16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1249C2" w:rsidRPr="00195318" w:rsidTr="00123F49">
        <w:tc>
          <w:tcPr>
            <w:tcW w:w="864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1249C2" w:rsidRPr="00195318" w:rsidRDefault="001249C2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1249C2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1249C2" w:rsidRPr="00956D0F" w:rsidRDefault="001249C2" w:rsidP="001249C2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1249C2" w:rsidRDefault="001249C2" w:rsidP="001249C2">
      <w:pPr>
        <w:spacing w:before="240"/>
        <w:rPr>
          <w:b/>
          <w:sz w:val="24"/>
        </w:rPr>
        <w:sectPr w:rsidR="001249C2">
          <w:footerReference w:type="default" r:id="rId15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590C7F" w:rsidRDefault="00590C7F"/>
    <w:sectPr w:rsidR="0059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EB4EF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EB4EF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46520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EB4EF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1249C2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044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8F49BC"/>
    <w:multiLevelType w:val="hybridMultilevel"/>
    <w:tmpl w:val="D5F8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6916"/>
    <w:multiLevelType w:val="hybridMultilevel"/>
    <w:tmpl w:val="5BE610EE"/>
    <w:lvl w:ilvl="0" w:tplc="E2103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73C95"/>
    <w:multiLevelType w:val="singleLevel"/>
    <w:tmpl w:val="165E5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9910C3"/>
    <w:multiLevelType w:val="hybridMultilevel"/>
    <w:tmpl w:val="90942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74BE3"/>
    <w:multiLevelType w:val="singleLevel"/>
    <w:tmpl w:val="B29A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AEC75AA"/>
    <w:multiLevelType w:val="hybridMultilevel"/>
    <w:tmpl w:val="BC164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00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1A058D"/>
    <w:multiLevelType w:val="hybridMultilevel"/>
    <w:tmpl w:val="122CA558"/>
    <w:lvl w:ilvl="0" w:tplc="8BE0A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202"/>
    <w:multiLevelType w:val="hybridMultilevel"/>
    <w:tmpl w:val="8312D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025E8"/>
    <w:multiLevelType w:val="hybridMultilevel"/>
    <w:tmpl w:val="E31A0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351AC"/>
    <w:multiLevelType w:val="hybridMultilevel"/>
    <w:tmpl w:val="EA8698A8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2AB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167343"/>
    <w:multiLevelType w:val="hybridMultilevel"/>
    <w:tmpl w:val="A36E61C8"/>
    <w:lvl w:ilvl="0" w:tplc="04E06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B71EC"/>
    <w:multiLevelType w:val="hybridMultilevel"/>
    <w:tmpl w:val="6B8C3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8F1EBB"/>
    <w:multiLevelType w:val="hybridMultilevel"/>
    <w:tmpl w:val="76341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772AA"/>
    <w:multiLevelType w:val="hybridMultilevel"/>
    <w:tmpl w:val="6B1E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6479C"/>
    <w:multiLevelType w:val="hybridMultilevel"/>
    <w:tmpl w:val="DD0A7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32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2139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5"/>
  </w:num>
  <w:num w:numId="18">
    <w:abstractNumId w:val="10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2"/>
    <w:rsid w:val="001249C2"/>
    <w:rsid w:val="005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79914-3EFE-4AD0-9A4C-173F968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9C2"/>
    <w:pPr>
      <w:keepNext/>
      <w:spacing w:after="120"/>
      <w:ind w:firstLine="360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249C2"/>
    <w:pPr>
      <w:keepNext/>
      <w:tabs>
        <w:tab w:val="left" w:pos="2400"/>
        <w:tab w:val="left" w:pos="6000"/>
      </w:tabs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249C2"/>
    <w:pPr>
      <w:keepNext/>
      <w:ind w:left="3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1249C2"/>
    <w:pPr>
      <w:keepNext/>
      <w:spacing w:before="120"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9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49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49C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249C2"/>
    <w:rPr>
      <w:rFonts w:ascii="Times New Roman" w:eastAsia="Times New Roman" w:hAnsi="Times New Roman" w:cs="Times New Roman"/>
      <w:sz w:val="52"/>
      <w:szCs w:val="20"/>
    </w:rPr>
  </w:style>
  <w:style w:type="paragraph" w:customStyle="1" w:styleId="Quote1">
    <w:name w:val="Quote1"/>
    <w:basedOn w:val="Normal"/>
    <w:rsid w:val="001249C2"/>
    <w:pPr>
      <w:spacing w:after="120"/>
    </w:pPr>
    <w:rPr>
      <w:rFonts w:ascii="Helvetica" w:hAnsi="Helvetica"/>
      <w:i/>
    </w:rPr>
  </w:style>
  <w:style w:type="paragraph" w:customStyle="1" w:styleId="BodyText1">
    <w:name w:val="Body Text1"/>
    <w:basedOn w:val="Normal"/>
    <w:rsid w:val="001249C2"/>
    <w:pPr>
      <w:tabs>
        <w:tab w:val="left" w:pos="240"/>
      </w:tabs>
      <w:spacing w:after="120" w:line="240" w:lineRule="exact"/>
    </w:pPr>
  </w:style>
  <w:style w:type="paragraph" w:customStyle="1" w:styleId="HeadingGG1">
    <w:name w:val="HeadingGG1"/>
    <w:basedOn w:val="Normal"/>
    <w:rsid w:val="001249C2"/>
    <w:pPr>
      <w:spacing w:after="240"/>
    </w:pPr>
    <w:rPr>
      <w:b/>
      <w:sz w:val="24"/>
    </w:rPr>
  </w:style>
  <w:style w:type="paragraph" w:customStyle="1" w:styleId="TitleHeader">
    <w:name w:val="Title Header"/>
    <w:basedOn w:val="BodyText1"/>
    <w:rsid w:val="001249C2"/>
    <w:pPr>
      <w:spacing w:before="60"/>
      <w:jc w:val="right"/>
    </w:pPr>
    <w:rPr>
      <w:b/>
    </w:rPr>
  </w:style>
  <w:style w:type="paragraph" w:styleId="BodyText">
    <w:name w:val="Body Text"/>
    <w:basedOn w:val="Normal"/>
    <w:link w:val="BodyTextChar"/>
    <w:rsid w:val="001249C2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</w:rPr>
  </w:style>
  <w:style w:type="character" w:customStyle="1" w:styleId="BodyTextChar">
    <w:name w:val="Body Text Char"/>
    <w:basedOn w:val="DefaultParagraphFont"/>
    <w:link w:val="BodyText"/>
    <w:rsid w:val="001249C2"/>
    <w:rPr>
      <w:rFonts w:ascii="Helv 10pt" w:eastAsia="Times New Roman" w:hAnsi="Helv 10pt" w:cs="Times New Roman"/>
      <w:spacing w:val="-2"/>
      <w:sz w:val="20"/>
      <w:szCs w:val="20"/>
    </w:rPr>
  </w:style>
  <w:style w:type="paragraph" w:customStyle="1" w:styleId="smallalpha">
    <w:name w:val="small alpha"/>
    <w:basedOn w:val="BodyText1"/>
    <w:rsid w:val="001249C2"/>
    <w:pPr>
      <w:tabs>
        <w:tab w:val="clear" w:pos="240"/>
        <w:tab w:val="left" w:pos="600"/>
      </w:tabs>
      <w:ind w:left="600" w:hanging="240"/>
    </w:pPr>
  </w:style>
  <w:style w:type="paragraph" w:styleId="Header">
    <w:name w:val="header"/>
    <w:basedOn w:val="Normal"/>
    <w:link w:val="HeaderChar"/>
    <w:rsid w:val="001249C2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character" w:customStyle="1" w:styleId="HeaderChar">
    <w:name w:val="Header Char"/>
    <w:basedOn w:val="DefaultParagraphFont"/>
    <w:link w:val="Header"/>
    <w:rsid w:val="001249C2"/>
    <w:rPr>
      <w:rFonts w:ascii="Helvetica" w:eastAsia="Times New Roman" w:hAnsi="Helvetica" w:cs="Times New Roman"/>
      <w:sz w:val="18"/>
      <w:szCs w:val="20"/>
    </w:rPr>
  </w:style>
  <w:style w:type="paragraph" w:customStyle="1" w:styleId="CategoryHead">
    <w:name w:val="Category Head"/>
    <w:basedOn w:val="Normal"/>
    <w:rsid w:val="001249C2"/>
    <w:pPr>
      <w:spacing w:before="120" w:after="120" w:line="280" w:lineRule="exact"/>
      <w:ind w:left="360" w:hanging="360"/>
    </w:pPr>
    <w:rPr>
      <w:rFonts w:ascii="Arial" w:hAnsi="Arial"/>
      <w:b/>
      <w:caps/>
      <w:noProof/>
      <w:sz w:val="28"/>
    </w:rPr>
  </w:style>
  <w:style w:type="paragraph" w:customStyle="1" w:styleId="845Body">
    <w:name w:val="845.Body"/>
    <w:rsid w:val="001249C2"/>
    <w:pPr>
      <w:spacing w:after="120" w:line="220" w:lineRule="exact"/>
    </w:pPr>
    <w:rPr>
      <w:rFonts w:ascii="Times New Roman" w:eastAsia="Times New Roman" w:hAnsi="Times New Roman" w:cs="Times New Roman"/>
      <w:noProof/>
      <w:spacing w:val="20"/>
      <w:sz w:val="20"/>
      <w:szCs w:val="20"/>
    </w:rPr>
  </w:style>
  <w:style w:type="paragraph" w:customStyle="1" w:styleId="byline">
    <w:name w:val="byline"/>
    <w:basedOn w:val="Quote1"/>
    <w:rsid w:val="001249C2"/>
    <w:rPr>
      <w:b/>
      <w:i w:val="0"/>
      <w:sz w:val="16"/>
    </w:rPr>
  </w:style>
  <w:style w:type="paragraph" w:customStyle="1" w:styleId="textheading1">
    <w:name w:val="text heading1"/>
    <w:basedOn w:val="BodyText1"/>
    <w:rsid w:val="001249C2"/>
    <w:pPr>
      <w:spacing w:before="60"/>
    </w:pPr>
    <w:rPr>
      <w:b/>
    </w:rPr>
  </w:style>
  <w:style w:type="paragraph" w:customStyle="1" w:styleId="maintextheading">
    <w:name w:val="main text heading"/>
    <w:basedOn w:val="textheading1"/>
    <w:rsid w:val="001249C2"/>
    <w:pPr>
      <w:spacing w:before="0" w:after="20" w:line="260" w:lineRule="exact"/>
    </w:pPr>
    <w:rPr>
      <w:sz w:val="26"/>
    </w:rPr>
  </w:style>
  <w:style w:type="paragraph" w:customStyle="1" w:styleId="NumberBodyText">
    <w:name w:val="Number Body Text"/>
    <w:basedOn w:val="BodyText1"/>
    <w:rsid w:val="001249C2"/>
    <w:pPr>
      <w:tabs>
        <w:tab w:val="clear" w:pos="240"/>
        <w:tab w:val="left" w:pos="360"/>
      </w:tabs>
      <w:ind w:left="360" w:hanging="360"/>
    </w:pPr>
  </w:style>
  <w:style w:type="paragraph" w:customStyle="1" w:styleId="BULLETTEXT">
    <w:name w:val="BULLET TEXT"/>
    <w:basedOn w:val="BodyText1"/>
    <w:rsid w:val="001249C2"/>
    <w:pPr>
      <w:spacing w:after="60"/>
      <w:ind w:left="274" w:hanging="274"/>
    </w:pPr>
  </w:style>
  <w:style w:type="paragraph" w:customStyle="1" w:styleId="BULLETPAGE">
    <w:name w:val="BULLET PAGE"/>
    <w:basedOn w:val="Normal"/>
    <w:rsid w:val="001249C2"/>
    <w:pPr>
      <w:tabs>
        <w:tab w:val="left" w:pos="7603"/>
        <w:tab w:val="left" w:pos="8539"/>
        <w:tab w:val="left" w:pos="10088"/>
        <w:tab w:val="left" w:pos="11024"/>
      </w:tabs>
      <w:ind w:left="1080" w:right="720" w:hanging="360"/>
    </w:pPr>
    <w:rPr>
      <w:sz w:val="24"/>
    </w:rPr>
  </w:style>
  <w:style w:type="paragraph" w:customStyle="1" w:styleId="ALPHA">
    <w:name w:val="ALPHA"/>
    <w:basedOn w:val="BodyText1"/>
    <w:rsid w:val="001249C2"/>
    <w:pPr>
      <w:tabs>
        <w:tab w:val="clear" w:pos="240"/>
        <w:tab w:val="left" w:pos="312"/>
      </w:tabs>
      <w:ind w:left="312" w:hanging="312"/>
    </w:pPr>
  </w:style>
  <w:style w:type="paragraph" w:styleId="Footer">
    <w:name w:val="footer"/>
    <w:basedOn w:val="Normal"/>
    <w:link w:val="FooterChar"/>
    <w:rsid w:val="001249C2"/>
    <w:pPr>
      <w:tabs>
        <w:tab w:val="center" w:pos="4320"/>
        <w:tab w:val="right" w:pos="8640"/>
      </w:tabs>
      <w:spacing w:line="240" w:lineRule="exact"/>
      <w:jc w:val="center"/>
    </w:pPr>
  </w:style>
  <w:style w:type="character" w:customStyle="1" w:styleId="FooterChar">
    <w:name w:val="Footer Char"/>
    <w:basedOn w:val="DefaultParagraphFont"/>
    <w:link w:val="Footer"/>
    <w:rsid w:val="001249C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49C2"/>
  </w:style>
  <w:style w:type="character" w:styleId="Hyperlink">
    <w:name w:val="Hyperlink"/>
    <w:rsid w:val="001249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C2"/>
    <w:pPr>
      <w:ind w:firstLine="360"/>
    </w:pPr>
  </w:style>
  <w:style w:type="character" w:customStyle="1" w:styleId="BodyText2Char">
    <w:name w:val="Body Text 2 Char"/>
    <w:basedOn w:val="DefaultParagraphFont"/>
    <w:link w:val="BodyText2"/>
    <w:rsid w:val="001249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249C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249C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249C2"/>
    <w:rPr>
      <w:sz w:val="36"/>
    </w:rPr>
  </w:style>
  <w:style w:type="character" w:customStyle="1" w:styleId="BodyText3Char">
    <w:name w:val="Body Text 3 Char"/>
    <w:basedOn w:val="DefaultParagraphFont"/>
    <w:link w:val="BodyText3"/>
    <w:rsid w:val="001249C2"/>
    <w:rPr>
      <w:rFonts w:ascii="Times New Roman" w:eastAsia="Times New Roman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1249C2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249C2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249C2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1249C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12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9C2"/>
    <w:rPr>
      <w:rFonts w:ascii="Tahoma" w:eastAsia="Times New Roman" w:hAnsi="Tahoma" w:cs="Tahoma"/>
      <w:sz w:val="16"/>
      <w:szCs w:val="16"/>
    </w:rPr>
  </w:style>
  <w:style w:type="paragraph" w:customStyle="1" w:styleId="toc1a">
    <w:name w:val="toc1a"/>
    <w:basedOn w:val="Normal"/>
    <w:rsid w:val="001249C2"/>
    <w:pPr>
      <w:tabs>
        <w:tab w:val="left" w:pos="360"/>
        <w:tab w:val="left" w:pos="1080"/>
        <w:tab w:val="center" w:leader="dot" w:pos="7200"/>
      </w:tabs>
      <w:spacing w:after="120"/>
    </w:pPr>
  </w:style>
  <w:style w:type="character" w:styleId="CommentReference">
    <w:name w:val="annotation reference"/>
    <w:semiHidden/>
    <w:rsid w:val="00124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49C2"/>
  </w:style>
  <w:style w:type="character" w:customStyle="1" w:styleId="CommentTextChar">
    <w:name w:val="Comment Text Char"/>
    <w:basedOn w:val="DefaultParagraphFont"/>
    <w:link w:val="CommentText"/>
    <w:semiHidden/>
    <w:rsid w:val="00124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4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9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2"/>
    <w:basedOn w:val="Normal"/>
    <w:rsid w:val="001249C2"/>
    <w:pPr>
      <w:tabs>
        <w:tab w:val="left" w:pos="240"/>
      </w:tabs>
      <w:spacing w:after="12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2016-06-30T20:20:00Z</dcterms:created>
  <dcterms:modified xsi:type="dcterms:W3CDTF">2016-06-30T20:21:00Z</dcterms:modified>
</cp:coreProperties>
</file>